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22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1029861"/>
      <w:r w:rsidRPr="00B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DE1C64" w:rsidRPr="00B01052" w:rsidRDefault="00E42BD8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«Северский лицей»</w:t>
      </w: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1F2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E1C64" w:rsidRPr="00B01052" w:rsidRDefault="00DE1C64" w:rsidP="001F2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DE1C64" w:rsidRPr="00B01052" w:rsidRDefault="00DE1C64" w:rsidP="001F2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 w:rsidR="00DE1C64" w:rsidRPr="00B01052" w:rsidRDefault="00DE1C64" w:rsidP="001F23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(</w:t>
      </w:r>
      <w:r w:rsidRPr="00B0105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направление</w:t>
      </w:r>
      <w:r w:rsidR="001F23E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: «Учение с увлечением»</w:t>
      </w:r>
      <w:r w:rsidRPr="00B0105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</w:t>
      </w:r>
    </w:p>
    <w:p w:rsidR="00DE1C64" w:rsidRPr="00B01052" w:rsidRDefault="00E42BD8" w:rsidP="001F2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E1C64" w:rsidRPr="00B01052" w:rsidRDefault="00DE1C64" w:rsidP="001F2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1F2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1C64" w:rsidRPr="00B01052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747" w:rsidRPr="00B01052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747" w:rsidRPr="00B01052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115" w:rsidRPr="00B01052" w:rsidRDefault="00B63115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64" w:rsidRPr="00B01052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3E2" w:rsidRDefault="00E42BD8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r w:rsidR="00DE1C64" w:rsidRPr="00B0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C64" w:rsidRPr="00B01052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70D65" w:rsidRPr="00B010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3E2">
        <w:rPr>
          <w:rFonts w:ascii="Times New Roman" w:eastAsia="Times New Roman" w:hAnsi="Times New Roman" w:cs="Times New Roman"/>
          <w:sz w:val="24"/>
          <w:szCs w:val="24"/>
          <w:lang w:eastAsia="ru-RU"/>
        </w:rPr>
        <w:t>/2024уч.г.</w:t>
      </w:r>
    </w:p>
    <w:p w:rsidR="00E42BD8" w:rsidRPr="00B01052" w:rsidRDefault="00E42BD8" w:rsidP="00E42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2" w:rsidRDefault="00B01052" w:rsidP="00E42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2" w:rsidRDefault="00B01052" w:rsidP="00E42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2" w:rsidRDefault="00B01052" w:rsidP="00E42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E42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2BD8" w:rsidRPr="00B01052" w:rsidRDefault="00E42BD8" w:rsidP="00E42BD8">
      <w:pPr>
        <w:jc w:val="center"/>
        <w:rPr>
          <w:sz w:val="24"/>
          <w:szCs w:val="24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E42BD8" w:rsidRPr="00B01052" w:rsidTr="00E42BD8">
        <w:trPr>
          <w:trHeight w:val="397"/>
        </w:trPr>
        <w:tc>
          <w:tcPr>
            <w:tcW w:w="152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B01052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B01052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B01052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E42BD8" w:rsidRPr="00B01052" w:rsidTr="00E42BD8">
        <w:trPr>
          <w:trHeight w:val="397"/>
        </w:trPr>
        <w:tc>
          <w:tcPr>
            <w:tcW w:w="152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01052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E42BD8" w:rsidRPr="00B01052" w:rsidRDefault="00B01052" w:rsidP="00E42BD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E42BD8" w:rsidRPr="00B01052" w:rsidTr="00E42BD8">
        <w:trPr>
          <w:trHeight w:val="397"/>
        </w:trPr>
        <w:tc>
          <w:tcPr>
            <w:tcW w:w="152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B01052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E42BD8" w:rsidRPr="00B01052" w:rsidRDefault="00B01052" w:rsidP="00E42BD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E42BD8" w:rsidRPr="00B01052" w:rsidTr="00E42BD8">
        <w:trPr>
          <w:trHeight w:val="397"/>
        </w:trPr>
        <w:tc>
          <w:tcPr>
            <w:tcW w:w="152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B01052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E42BD8" w:rsidRPr="00B01052" w:rsidRDefault="00B01052" w:rsidP="00E42BD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E42BD8" w:rsidRPr="00B01052" w:rsidTr="00E42BD8">
        <w:trPr>
          <w:trHeight w:val="397"/>
        </w:trPr>
        <w:tc>
          <w:tcPr>
            <w:tcW w:w="152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42BD8" w:rsidRPr="00B01052" w:rsidRDefault="00E42BD8" w:rsidP="00E42BD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B01052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E42BD8" w:rsidRPr="00B01052" w:rsidRDefault="00B01052" w:rsidP="00E42BD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E42BD8" w:rsidRPr="00325B58" w:rsidTr="00E42BD8">
        <w:trPr>
          <w:trHeight w:val="397"/>
        </w:trPr>
        <w:tc>
          <w:tcPr>
            <w:tcW w:w="1526" w:type="dxa"/>
            <w:vAlign w:val="center"/>
          </w:tcPr>
          <w:p w:rsidR="00E42BD8" w:rsidRPr="00325B58" w:rsidRDefault="00E42BD8" w:rsidP="00E42BD8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325B58" w:rsidRPr="00325B58" w:rsidRDefault="00E42BD8" w:rsidP="00325B58">
            <w:pPr>
              <w:pStyle w:val="ae"/>
              <w:spacing w:line="252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25B58"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Приложение. </w:t>
            </w:r>
            <w:r w:rsidR="00325B58" w:rsidRPr="00325B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КТП в Excel</w:t>
            </w:r>
            <w:r w:rsidR="00325B58" w:rsidRPr="00325B5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2BD8" w:rsidRPr="00325B58" w:rsidRDefault="00E42BD8" w:rsidP="00E42BD8">
            <w:pPr>
              <w:pStyle w:val="Style3"/>
              <w:widowControl/>
              <w:spacing w:line="240" w:lineRule="auto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42BD8" w:rsidRPr="00325B58" w:rsidRDefault="00325B58" w:rsidP="00E42BD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</w:t>
            </w:r>
          </w:p>
        </w:tc>
      </w:tr>
    </w:tbl>
    <w:p w:rsidR="00E42BD8" w:rsidRPr="00B01052" w:rsidRDefault="00E42BD8" w:rsidP="00E42BD8">
      <w:pPr>
        <w:rPr>
          <w:sz w:val="24"/>
          <w:szCs w:val="24"/>
        </w:rPr>
      </w:pPr>
    </w:p>
    <w:p w:rsidR="00E42BD8" w:rsidRPr="00B01052" w:rsidRDefault="00E42BD8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00" w:rsidRDefault="00157F00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00" w:rsidRDefault="00157F00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00" w:rsidRDefault="00157F00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00" w:rsidRPr="00B01052" w:rsidRDefault="00157F00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8" w:rsidRPr="00B01052" w:rsidRDefault="00E42BD8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B01052" w:rsidRDefault="00462DA2" w:rsidP="00B0105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152F" w:rsidRPr="00B01052" w:rsidRDefault="00462DA2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</w:t>
      </w:r>
      <w:r w:rsidR="00AA06C8">
        <w:rPr>
          <w:rFonts w:ascii="Times New Roman" w:hAnsi="Times New Roman" w:cs="Times New Roman"/>
          <w:sz w:val="24"/>
          <w:szCs w:val="24"/>
        </w:rPr>
        <w:t>2 класса</w:t>
      </w:r>
      <w:r w:rsidRPr="00B01052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 w:rsidRPr="00B0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B01052" w:rsidRDefault="005E0753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</w:t>
      </w:r>
      <w:r w:rsidR="00C0152F" w:rsidRPr="00B01052">
        <w:rPr>
          <w:rFonts w:ascii="Times New Roman" w:hAnsi="Times New Roman" w:cs="Times New Roman"/>
          <w:sz w:val="24"/>
          <w:szCs w:val="24"/>
        </w:rPr>
        <w:t xml:space="preserve"> для </w:t>
      </w:r>
      <w:r w:rsidR="00AA06C8">
        <w:rPr>
          <w:rFonts w:ascii="Times New Roman" w:hAnsi="Times New Roman" w:cs="Times New Roman"/>
          <w:sz w:val="24"/>
          <w:szCs w:val="24"/>
        </w:rPr>
        <w:t>2 класса</w:t>
      </w:r>
      <w:r w:rsidRPr="00B01052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B01052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462DA2" w:rsidRPr="00B01052" w:rsidRDefault="00462DA2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B01052" w:rsidRDefault="00462DA2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B01052" w:rsidRDefault="00462DA2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Программа разбита на </w:t>
      </w:r>
      <w:r w:rsidR="002766DA" w:rsidRPr="00B01052">
        <w:rPr>
          <w:rFonts w:ascii="Times New Roman" w:hAnsi="Times New Roman" w:cs="Times New Roman"/>
          <w:sz w:val="24"/>
          <w:szCs w:val="24"/>
        </w:rPr>
        <w:t>шесть</w:t>
      </w:r>
      <w:r w:rsidRPr="00B01052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66DA" w:rsidRPr="00B01052">
        <w:rPr>
          <w:rFonts w:ascii="Times New Roman" w:hAnsi="Times New Roman" w:cs="Times New Roman"/>
          <w:sz w:val="24"/>
          <w:szCs w:val="24"/>
        </w:rPr>
        <w:t>ов</w:t>
      </w:r>
      <w:r w:rsidRPr="00B01052">
        <w:rPr>
          <w:rFonts w:ascii="Times New Roman" w:hAnsi="Times New Roman" w:cs="Times New Roman"/>
          <w:sz w:val="24"/>
          <w:szCs w:val="24"/>
        </w:rPr>
        <w:t>: «Читательская грамотность», «Математическая грамотность», «Финансовая грамотность»</w:t>
      </w:r>
      <w:r w:rsidR="002766DA" w:rsidRPr="00B01052">
        <w:rPr>
          <w:rFonts w:ascii="Times New Roman" w:hAnsi="Times New Roman" w:cs="Times New Roman"/>
          <w:sz w:val="24"/>
          <w:szCs w:val="24"/>
        </w:rPr>
        <w:t>, «Глобальные компетенции», «Креативное мышление»</w:t>
      </w:r>
      <w:r w:rsidRPr="00B01052">
        <w:rPr>
          <w:rFonts w:ascii="Times New Roman" w:hAnsi="Times New Roman" w:cs="Times New Roman"/>
          <w:sz w:val="24"/>
          <w:szCs w:val="24"/>
        </w:rPr>
        <w:t xml:space="preserve"> и «Естественно-научная грамотность».</w:t>
      </w:r>
    </w:p>
    <w:p w:rsidR="00462DA2" w:rsidRPr="00B01052" w:rsidRDefault="00462DA2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B01052" w:rsidRDefault="00462DA2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Pr="00B01052" w:rsidRDefault="00462DA2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940460"/>
      <w:r w:rsidRPr="00B01052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1"/>
      <w:r w:rsidRPr="00B01052">
        <w:rPr>
          <w:rFonts w:ascii="Times New Roman" w:hAnsi="Times New Roman" w:cs="Times New Roman"/>
          <w:sz w:val="24"/>
          <w:szCs w:val="24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A3C1F" w:rsidRPr="00B01052" w:rsidRDefault="00462DA2" w:rsidP="00B01052">
      <w:pPr>
        <w:pStyle w:val="ac"/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01052">
        <w:t xml:space="preserve"> </w:t>
      </w:r>
      <w:r w:rsidR="00FA3C1F" w:rsidRPr="00B01052">
        <w:t xml:space="preserve">         Цель изучения блока «</w:t>
      </w:r>
      <w:r w:rsidR="00FA3C1F" w:rsidRPr="00B01052">
        <w:rPr>
          <w:rFonts w:eastAsia="Times New Roman"/>
          <w:color w:val="000000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60610D" w:rsidRPr="00B01052" w:rsidRDefault="00791D2F" w:rsidP="00B0105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5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01052">
        <w:rPr>
          <w:rFonts w:ascii="Times New Roman" w:hAnsi="Times New Roman" w:cs="Times New Roman"/>
          <w:sz w:val="24"/>
          <w:szCs w:val="24"/>
        </w:rPr>
        <w:t>Цель изучения блока</w:t>
      </w:r>
      <w:r w:rsidRPr="00B01052">
        <w:rPr>
          <w:sz w:val="24"/>
          <w:szCs w:val="24"/>
        </w:rPr>
        <w:t xml:space="preserve"> «</w:t>
      </w:r>
      <w:r w:rsidRPr="00B01052">
        <w:rPr>
          <w:rFonts w:ascii="Times New Roman" w:eastAsia="Calibri" w:hAnsi="Times New Roman" w:cs="Times New Roman"/>
          <w:sz w:val="24"/>
          <w:szCs w:val="24"/>
        </w:rPr>
        <w:t xml:space="preserve"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 w:rsidRPr="00B01052">
        <w:rPr>
          <w:rFonts w:ascii="Times New Roman" w:eastAsia="Calibri" w:hAnsi="Times New Roman" w:cs="Times New Roman"/>
          <w:sz w:val="24"/>
          <w:szCs w:val="24"/>
        </w:rPr>
        <w:t>К</w:t>
      </w:r>
      <w:r w:rsidRPr="00B01052">
        <w:rPr>
          <w:rFonts w:ascii="Times New Roman" w:eastAsia="Calibri" w:hAnsi="Times New Roman" w:cs="Times New Roman"/>
          <w:sz w:val="24"/>
          <w:szCs w:val="24"/>
        </w:rPr>
        <w:t>реативное мышление способ</w:t>
      </w:r>
      <w:r w:rsidR="0060610D" w:rsidRPr="00B01052">
        <w:rPr>
          <w:rFonts w:ascii="Times New Roman" w:eastAsia="Calibri" w:hAnsi="Times New Roman" w:cs="Times New Roman"/>
          <w:sz w:val="24"/>
          <w:szCs w:val="24"/>
        </w:rPr>
        <w:t>ствует</w:t>
      </w:r>
      <w:r w:rsidRPr="00B01052">
        <w:rPr>
          <w:rFonts w:ascii="Times New Roman" w:eastAsia="Calibri" w:hAnsi="Times New Roman" w:cs="Times New Roman"/>
          <w:sz w:val="24"/>
          <w:szCs w:val="24"/>
        </w:rPr>
        <w:t xml:space="preserve"> критически осмысливать свои разработки, совершенствовать их.</w:t>
      </w:r>
    </w:p>
    <w:p w:rsidR="00462DA2" w:rsidRPr="00B01052" w:rsidRDefault="0060610D" w:rsidP="00B0105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5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62DA2" w:rsidRPr="00B01052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157F00" w:rsidRDefault="00157F00" w:rsidP="00157F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курса внеурочной деятельности. Рабочая программа «Функциональная грамотность» </w:t>
      </w:r>
      <w:r>
        <w:rPr>
          <w:rFonts w:ascii="Times New Roman" w:hAnsi="Times New Roman" w:cs="Times New Roman"/>
          <w:sz w:val="24"/>
          <w:szCs w:val="24"/>
        </w:rPr>
        <w:t xml:space="preserve">во 2 классе </w:t>
      </w:r>
      <w:r>
        <w:rPr>
          <w:rFonts w:ascii="Times New Roman" w:hAnsi="Times New Roman"/>
          <w:sz w:val="24"/>
          <w:szCs w:val="24"/>
        </w:rPr>
        <w:t xml:space="preserve">реализует в рамках направления «Учение с увлечением» во внеурочной деятельности в объеме </w:t>
      </w:r>
      <w:r>
        <w:rPr>
          <w:rFonts w:ascii="Times New Roman" w:hAnsi="Times New Roman" w:cs="Times New Roman"/>
          <w:sz w:val="24"/>
          <w:szCs w:val="24"/>
        </w:rPr>
        <w:t xml:space="preserve">34 часов в год – 1ч в неделю (34 учебные недели).  </w:t>
      </w:r>
      <w:bookmarkStart w:id="2" w:name="_GoBack"/>
      <w:bookmarkEnd w:id="2"/>
    </w:p>
    <w:p w:rsidR="00462DA2" w:rsidRPr="00B01052" w:rsidRDefault="00462DA2" w:rsidP="00B0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</w:t>
      </w:r>
    </w:p>
    <w:p w:rsidR="00770A12" w:rsidRPr="00B01052" w:rsidRDefault="00770A12" w:rsidP="00B0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B01052" w:rsidRDefault="00770A12" w:rsidP="00B01052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B01052" w:rsidRDefault="00770A12" w:rsidP="00B01052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B01052" w:rsidRDefault="00455A6D" w:rsidP="00B01052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B01052" w:rsidRDefault="00770A12" w:rsidP="00B01052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06C8" w:rsidRDefault="00455A6D" w:rsidP="00F6188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AA0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AA06C8" w:rsidRDefault="00770A12" w:rsidP="00F6188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6C8">
        <w:rPr>
          <w:rFonts w:ascii="Times New Roman" w:hAnsi="Times New Roman" w:cs="Times New Roman"/>
          <w:sz w:val="24"/>
          <w:szCs w:val="24"/>
        </w:rPr>
        <w:lastRenderedPageBreak/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B01052" w:rsidRPr="00B01052" w:rsidRDefault="00B01052" w:rsidP="00B01052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B01052" w:rsidRPr="00B01052" w:rsidRDefault="00B01052" w:rsidP="00B0105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B01052" w:rsidRPr="00B01052" w:rsidRDefault="00B01052" w:rsidP="00B01052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01052">
        <w:rPr>
          <w:rFonts w:ascii="Times New Roman" w:hAnsi="Times New Roman" w:cs="Times New Roman"/>
          <w:spacing w:val="4"/>
          <w:sz w:val="24"/>
          <w:szCs w:val="2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B01052" w:rsidRPr="00B01052" w:rsidRDefault="00B01052" w:rsidP="00B0105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B01052" w:rsidRPr="00B01052" w:rsidRDefault="00B01052" w:rsidP="00B0105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C0152F" w:rsidRPr="00B01052" w:rsidRDefault="00C0152F" w:rsidP="00B01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113" w:rsidRDefault="00C0152F" w:rsidP="00B0105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0105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01052">
        <w:rPr>
          <w:rFonts w:ascii="Times New Roman" w:hAnsi="Times New Roman" w:cs="Times New Roman"/>
          <w:color w:val="auto"/>
          <w:sz w:val="24"/>
          <w:szCs w:val="24"/>
        </w:rPr>
        <w:t>ланируемые результаты освоения курса</w:t>
      </w:r>
    </w:p>
    <w:p w:rsidR="00917113" w:rsidRPr="00B01052" w:rsidRDefault="00C0152F" w:rsidP="00B01052">
      <w:pPr>
        <w:spacing w:after="0"/>
        <w:ind w:right="6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B01052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:rsidR="00C0152F" w:rsidRPr="00B01052" w:rsidRDefault="00C0152F" w:rsidP="00B01052">
      <w:pPr>
        <w:spacing w:after="0" w:line="240" w:lineRule="auto"/>
        <w:ind w:right="62" w:firstLine="851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B01052" w:rsidRDefault="00917113" w:rsidP="00B01052">
      <w:pPr>
        <w:spacing w:after="13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B01052" w:rsidRDefault="00917113" w:rsidP="00B01052">
      <w:pPr>
        <w:spacing w:after="13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B01052" w:rsidRDefault="00917113" w:rsidP="00B01052">
      <w:pPr>
        <w:spacing w:after="13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B01052" w:rsidRDefault="00C0152F" w:rsidP="00B01052">
      <w:pPr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E25D28D" wp14:editId="2C0B3F4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B010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B01052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B01052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B01052" w:rsidRDefault="00C0152F" w:rsidP="00B01052">
      <w:pPr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B63115" w:rsidRPr="00B01052" w:rsidRDefault="00917113" w:rsidP="00B01052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 над</w:t>
      </w:r>
      <w:r w:rsidR="00B63115" w:rsidRPr="00B01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115" w:rsidRPr="00B01052" w:rsidRDefault="00B63115" w:rsidP="00B01052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проектами и исследованиями; </w:t>
      </w:r>
    </w:p>
    <w:p w:rsidR="00917113" w:rsidRPr="00B01052" w:rsidRDefault="00917113" w:rsidP="00B01052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B01052" w:rsidRDefault="0095159D" w:rsidP="00B01052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2BD8" w:rsidRPr="00B01052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42BD8" w:rsidRPr="00B01052">
        <w:rPr>
          <w:rFonts w:ascii="Times New Roman" w:eastAsia="Times New Roman" w:hAnsi="Times New Roman" w:cs="Times New Roman"/>
          <w:sz w:val="24"/>
          <w:szCs w:val="24"/>
        </w:rPr>
        <w:t>щения, клас</w:t>
      </w:r>
      <w:r w:rsidRPr="00B010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2BD8" w:rsidRPr="00B01052">
        <w:rPr>
          <w:rFonts w:ascii="Times New Roman" w:eastAsia="Times New Roman" w:hAnsi="Times New Roman" w:cs="Times New Roman"/>
          <w:sz w:val="24"/>
          <w:szCs w:val="24"/>
        </w:rPr>
        <w:t xml:space="preserve">ификации,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аналогий и </w:t>
      </w:r>
      <w:r w:rsidR="00917113" w:rsidRPr="00B01052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B01052" w:rsidRDefault="00917113" w:rsidP="00B01052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052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B01052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1052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1052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lastRenderedPageBreak/>
        <w:t>- преобразовывать информацию из одной формы в другую.</w:t>
      </w:r>
    </w:p>
    <w:p w:rsidR="004426DD" w:rsidRPr="00B01052" w:rsidRDefault="004426DD" w:rsidP="00B01052">
      <w:pPr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1052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B010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0F1EC" wp14:editId="56CDF7F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052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B010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EF46F" wp14:editId="70E40C28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B01052" w:rsidRDefault="004426DD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B01052" w:rsidRDefault="0060610D" w:rsidP="00B01052">
      <w:pPr>
        <w:spacing w:before="240" w:after="0" w:line="240" w:lineRule="auto"/>
        <w:ind w:right="1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6DD" w:rsidRPr="00B0105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4426DD" w:rsidRPr="00B01052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4426DD" w:rsidRPr="00B01052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="004426DD" w:rsidRPr="00B010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B01052" w:rsidRDefault="00C70208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1052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B01052" w:rsidRDefault="00C70208" w:rsidP="00B010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1052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B01052" w:rsidRDefault="00C70208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1052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4E5889" w:rsidRPr="00B01052" w:rsidRDefault="004E5889" w:rsidP="00B010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- умение составлять речевое высказывание в устной и письменной форме в соответствии с поставленной задачей.</w:t>
      </w:r>
    </w:p>
    <w:p w:rsidR="00C70208" w:rsidRPr="00B01052" w:rsidRDefault="00C70208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B01052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01052">
        <w:rPr>
          <w:rFonts w:ascii="Times New Roman" w:hAnsi="Times New Roman" w:cs="Times New Roman"/>
          <w:b/>
          <w:i/>
          <w:iCs/>
          <w:sz w:val="24"/>
          <w:szCs w:val="24"/>
        </w:rPr>
        <w:t>«Е</w:t>
      </w:r>
      <w:r w:rsidR="007E4276" w:rsidRPr="00B01052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B01052">
        <w:rPr>
          <w:rFonts w:ascii="Times New Roman" w:hAnsi="Times New Roman" w:cs="Times New Roman"/>
          <w:b/>
          <w:i/>
          <w:iCs/>
          <w:sz w:val="24"/>
          <w:szCs w:val="24"/>
        </w:rPr>
        <w:t>тественно-научная грамотность»</w:t>
      </w:r>
      <w:r w:rsidRPr="00B010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B01052" w:rsidRDefault="00C70208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01052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B01052" w:rsidRDefault="00C70208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B01052" w:rsidRDefault="00C70208" w:rsidP="00B010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0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16BEA6B8" wp14:editId="2B0E9C43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0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6A8D91C0" wp14:editId="541D63AB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0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068566B3" wp14:editId="46C190C2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0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0ADB3101" wp14:editId="15F3B4A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0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41653FFB" wp14:editId="6454629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 w:rsidRPr="00B0105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0105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B01052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01052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0A4C2F" w:rsidRPr="00B01052" w:rsidRDefault="000A4C2F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B01052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B01052" w:rsidRDefault="000A4C2F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B01052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B01052" w:rsidRDefault="000A4C2F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B01052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B01052" w:rsidRDefault="000A4C2F" w:rsidP="00B0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B01052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B01052">
        <w:rPr>
          <w:rFonts w:ascii="Times New Roman" w:hAnsi="Times New Roman" w:cs="Times New Roman"/>
          <w:sz w:val="24"/>
          <w:szCs w:val="24"/>
        </w:rPr>
        <w:t>к</w:t>
      </w:r>
      <w:r w:rsidR="00C70208" w:rsidRPr="00B01052">
        <w:rPr>
          <w:rFonts w:ascii="Times New Roman" w:hAnsi="Times New Roman" w:cs="Times New Roman"/>
          <w:sz w:val="24"/>
          <w:szCs w:val="24"/>
        </w:rPr>
        <w:t>онструктивному,</w:t>
      </w:r>
      <w:r w:rsidRPr="00B01052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B01052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B01052" w:rsidRDefault="00461F62" w:rsidP="00B01052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10941279"/>
      <w:r w:rsidRPr="00B010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="00C70208" w:rsidRPr="00B0105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C70208" w:rsidRPr="00B01052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C70208" w:rsidRPr="00B01052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3"/>
    <w:p w:rsidR="000A4C2F" w:rsidRPr="00B01052" w:rsidRDefault="000A4C2F" w:rsidP="00B01052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B01052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B01052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B01052" w:rsidRDefault="00C70208" w:rsidP="00B01052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B01052" w:rsidRDefault="00C70208" w:rsidP="00B01052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14561B1D" wp14:editId="465AD11F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B01052">
        <w:rPr>
          <w:rFonts w:ascii="Times New Roman" w:hAnsi="Times New Roman" w:cs="Times New Roman"/>
          <w:sz w:val="24"/>
          <w:szCs w:val="24"/>
        </w:rPr>
        <w:t>-</w:t>
      </w:r>
      <w:r w:rsidRPr="00B01052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B01052" w:rsidRDefault="000A4C2F" w:rsidP="00B01052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B01052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B01052" w:rsidRDefault="000A4C2F" w:rsidP="00B01052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-</w:t>
      </w:r>
      <w:r w:rsidR="00C70208" w:rsidRPr="00B01052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B01052" w:rsidRDefault="000A4C2F" w:rsidP="00B01052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B01052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60610D" w:rsidRPr="00B01052" w:rsidRDefault="0060610D" w:rsidP="00B01052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B010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F62" w:rsidRPr="00B01052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B0105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B01052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1F0567" w:rsidRPr="00B01052">
        <w:rPr>
          <w:b/>
          <w:bCs/>
          <w:i/>
          <w:iCs/>
          <w:sz w:val="24"/>
          <w:szCs w:val="24"/>
        </w:rPr>
        <w:t>«</w:t>
      </w:r>
      <w:r w:rsidR="001F0567" w:rsidRPr="00B01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Глобальная компетентность</w:t>
      </w:r>
      <w:r w:rsidR="001F0567" w:rsidRPr="00B01052">
        <w:rPr>
          <w:rFonts w:eastAsia="Times New Roman"/>
          <w:b/>
          <w:bCs/>
          <w:i/>
          <w:iCs/>
          <w:sz w:val="24"/>
          <w:szCs w:val="24"/>
          <w:lang w:eastAsia="ru-RU"/>
        </w:rPr>
        <w:t>»</w:t>
      </w:r>
      <w:r w:rsidR="001F0567" w:rsidRPr="00B01052">
        <w:rPr>
          <w:rFonts w:eastAsia="Times New Roman"/>
          <w:i/>
          <w:iCs/>
          <w:color w:val="000000"/>
          <w:sz w:val="24"/>
          <w:szCs w:val="24"/>
          <w:lang w:eastAsia="ru-RU"/>
        </w:rPr>
        <w:t>:</w:t>
      </w:r>
    </w:p>
    <w:p w:rsidR="001F0567" w:rsidRPr="00B01052" w:rsidRDefault="001F0567" w:rsidP="00B0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EF3BFC" w:rsidRPr="00B01052" w:rsidRDefault="001F0567" w:rsidP="00B0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D2F77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навыками и взглядами, необходимыми для жизни во взаимосвязанном мире; -</w:t>
      </w:r>
      <w:r w:rsidR="00EF3BFC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EF3BFC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BFC" w:rsidRPr="00B01052" w:rsidRDefault="00EF3BFC" w:rsidP="00B0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1F0567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B01052" w:rsidRDefault="001F0567" w:rsidP="00B0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BFC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находить, анализировать и критически оценивать сообщения СМИ</w:t>
      </w:r>
      <w:r w:rsidR="00EF3BFC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B01052" w:rsidRDefault="00EF3BFC" w:rsidP="00B0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понимать и ценить различные точки зрения и мировоззрения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B01052" w:rsidRDefault="00CD2F77" w:rsidP="00B010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наладить позитивное взаимодействие с людьми разного национального, этнического, ре</w:t>
      </w:r>
      <w:r w:rsidR="001F0567"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лигиозного, социального или культурного происхождения или пола</w:t>
      </w: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F77" w:rsidRPr="00B01052" w:rsidRDefault="00CD2F77" w:rsidP="00B01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105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B01052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01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</w:t>
      </w:r>
      <w:r w:rsidR="00764817" w:rsidRPr="00B01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817" w:rsidRPr="00B01052" w:rsidRDefault="00764817" w:rsidP="00B010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52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изображения;</w:t>
      </w:r>
    </w:p>
    <w:p w:rsidR="00764817" w:rsidRPr="00B01052" w:rsidRDefault="00764817" w:rsidP="00B010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52">
        <w:rPr>
          <w:rFonts w:ascii="Times New Roman" w:eastAsia="Calibri" w:hAnsi="Times New Roman" w:cs="Times New Roman"/>
          <w:sz w:val="24"/>
          <w:szCs w:val="24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764817" w:rsidRPr="00B01052" w:rsidRDefault="00764817" w:rsidP="00B010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052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</w:t>
      </w:r>
      <w:r w:rsidR="00461F62" w:rsidRPr="00B01052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детей.</w:t>
      </w:r>
    </w:p>
    <w:p w:rsidR="00B01052" w:rsidRDefault="00B01052" w:rsidP="00B01052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B01052" w:rsidRPr="00901FE2" w:rsidRDefault="00B01052" w:rsidP="00B01052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963622" w:rsidRPr="00B0105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52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51"/>
        <w:gridCol w:w="2693"/>
        <w:gridCol w:w="2693"/>
        <w:gridCol w:w="1843"/>
      </w:tblGrid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1843" w:type="dxa"/>
          </w:tcPr>
          <w:p w:rsidR="004E5889" w:rsidRPr="00B01052" w:rsidRDefault="004E5889" w:rsidP="004E588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1843" w:type="dxa"/>
          </w:tcPr>
          <w:p w:rsidR="00AA06C8" w:rsidRDefault="00B50263" w:rsidP="004E5889">
            <w:pPr>
              <w:shd w:val="clear" w:color="auto" w:fill="FFFFFF"/>
              <w:tabs>
                <w:tab w:val="left" w:pos="1605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4E5889" w:rsidRPr="00B01052">
                <w:rPr>
                  <w:rStyle w:val="ad"/>
                  <w:rFonts w:ascii="Arial" w:hAnsi="Arial" w:cs="Arial"/>
                  <w:color w:val="566E87"/>
                  <w:sz w:val="24"/>
                  <w:szCs w:val="24"/>
                  <w:shd w:val="clear" w:color="auto" w:fill="FFFFFF"/>
                </w:rPr>
                <w:t>https://fg.resh.edu.ru</w:t>
              </w:r>
            </w:hyperlink>
          </w:p>
          <w:p w:rsidR="004E5889" w:rsidRPr="00AA06C8" w:rsidRDefault="004E5889" w:rsidP="00AA06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5889" w:rsidRPr="00B01052" w:rsidRDefault="004E5889" w:rsidP="004E5889">
            <w:pPr>
              <w:shd w:val="clear" w:color="auto" w:fill="FFFFFF"/>
              <w:tabs>
                <w:tab w:val="left" w:pos="1605"/>
              </w:tabs>
              <w:ind w:righ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1843" w:type="dxa"/>
          </w:tcPr>
          <w:p w:rsidR="004E5889" w:rsidRPr="00B01052" w:rsidRDefault="00B50263" w:rsidP="004E5889">
            <w:pPr>
              <w:shd w:val="clear" w:color="auto" w:fill="FFFFFF"/>
              <w:tabs>
                <w:tab w:val="left" w:pos="1605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4E5889" w:rsidRPr="00B01052">
                <w:rPr>
                  <w:rStyle w:val="ad"/>
                  <w:rFonts w:ascii="Arial" w:hAnsi="Arial" w:cs="Arial"/>
                  <w:color w:val="566E87"/>
                  <w:sz w:val="24"/>
                  <w:szCs w:val="24"/>
                  <w:shd w:val="clear" w:color="auto" w:fill="FFFFFF"/>
                </w:rPr>
                <w:t>https://fg.resh.edu.ru</w:t>
              </w:r>
            </w:hyperlink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5889" w:rsidRPr="00B01052" w:rsidRDefault="004E5889" w:rsidP="004E5889">
            <w:pPr>
              <w:shd w:val="clear" w:color="auto" w:fill="FFFFFF"/>
              <w:tabs>
                <w:tab w:val="left" w:pos="1605"/>
              </w:tabs>
              <w:ind w:righ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«фотоальбом».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5889" w:rsidRPr="00B01052" w:rsidRDefault="00B50263" w:rsidP="004E5889">
            <w:pPr>
              <w:shd w:val="clear" w:color="auto" w:fill="FFFFFF"/>
              <w:tabs>
                <w:tab w:val="left" w:pos="1605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4E5889" w:rsidRPr="00B01052">
                <w:rPr>
                  <w:rStyle w:val="ad"/>
                  <w:rFonts w:ascii="Arial" w:hAnsi="Arial" w:cs="Arial"/>
                  <w:color w:val="566E87"/>
                  <w:sz w:val="24"/>
                  <w:szCs w:val="24"/>
                  <w:shd w:val="clear" w:color="auto" w:fill="FFFFFF"/>
                </w:rPr>
                <w:t>https://fg.resh.edu.ru</w:t>
              </w:r>
            </w:hyperlink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5889" w:rsidRPr="00B01052" w:rsidRDefault="004E5889" w:rsidP="004E5889">
            <w:pPr>
              <w:shd w:val="clear" w:color="auto" w:fill="FFFFFF"/>
              <w:tabs>
                <w:tab w:val="left" w:pos="1605"/>
              </w:tabs>
              <w:ind w:righ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4E5889" w:rsidRPr="00B01052" w:rsidRDefault="004E5889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4E5889" w:rsidRPr="00B01052" w:rsidRDefault="004E5889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1843" w:type="dxa"/>
          </w:tcPr>
          <w:p w:rsidR="004E5889" w:rsidRPr="00B01052" w:rsidRDefault="00B50263" w:rsidP="004E5889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4E5889" w:rsidRPr="00B01052">
                <w:rPr>
                  <w:rStyle w:val="ad"/>
                  <w:rFonts w:ascii="Arial" w:hAnsi="Arial" w:cs="Arial"/>
                  <w:color w:val="566E87"/>
                  <w:sz w:val="24"/>
                  <w:szCs w:val="24"/>
                  <w:shd w:val="clear" w:color="auto" w:fill="FFFFFF"/>
                </w:rPr>
                <w:t>https://fg.resh.edu.ru</w:t>
              </w:r>
            </w:hyperlink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5889" w:rsidRPr="00B01052" w:rsidRDefault="004E5889" w:rsidP="004E5889">
            <w:pPr>
              <w:shd w:val="clear" w:color="auto" w:fill="FFFFFF"/>
              <w:tabs>
                <w:tab w:val="left" w:pos="1605"/>
              </w:tabs>
              <w:ind w:righ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B0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грамотность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белочку и погоду.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 сладкоежки.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4E5889" w:rsidRPr="00B01052" w:rsidRDefault="004E5889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1843" w:type="dxa"/>
          </w:tcPr>
          <w:p w:rsidR="004E5889" w:rsidRPr="00B01052" w:rsidRDefault="00B50263" w:rsidP="004E5889">
            <w:pPr>
              <w:shd w:val="clear" w:color="auto" w:fill="FFFFFF"/>
              <w:tabs>
                <w:tab w:val="left" w:pos="1605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="004E5889" w:rsidRPr="00B01052">
                <w:rPr>
                  <w:rStyle w:val="ad"/>
                  <w:rFonts w:ascii="Arial" w:hAnsi="Arial" w:cs="Arial"/>
                  <w:color w:val="566E87"/>
                  <w:sz w:val="24"/>
                  <w:szCs w:val="24"/>
                  <w:shd w:val="clear" w:color="auto" w:fill="FFFFFF"/>
                </w:rPr>
                <w:t>https://fg.resh.</w:t>
              </w:r>
              <w:r w:rsidR="004E5889" w:rsidRPr="00B01052">
                <w:rPr>
                  <w:rStyle w:val="ad"/>
                  <w:rFonts w:ascii="Arial" w:hAnsi="Arial" w:cs="Arial"/>
                  <w:color w:val="566E87"/>
                  <w:sz w:val="24"/>
                  <w:szCs w:val="24"/>
                  <w:shd w:val="clear" w:color="auto" w:fill="FFFFFF"/>
                </w:rPr>
                <w:lastRenderedPageBreak/>
                <w:t>edu.ru</w:t>
              </w:r>
            </w:hyperlink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5889" w:rsidRPr="00B01052" w:rsidRDefault="004E5889" w:rsidP="004E5889">
            <w:pPr>
              <w:shd w:val="clear" w:color="auto" w:fill="FFFFFF"/>
              <w:tabs>
                <w:tab w:val="left" w:pos="1605"/>
              </w:tabs>
              <w:ind w:righ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  <w:p w:rsidR="004E5889" w:rsidRPr="00B01052" w:rsidRDefault="004E5889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5889" w:rsidRPr="00B01052" w:rsidRDefault="00B50263" w:rsidP="004E5889">
            <w:pPr>
              <w:shd w:val="clear" w:color="auto" w:fill="FFFFFF"/>
              <w:tabs>
                <w:tab w:val="left" w:pos="1605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="004E5889" w:rsidRPr="00B01052">
                <w:rPr>
                  <w:rStyle w:val="ad"/>
                  <w:rFonts w:ascii="Arial" w:hAnsi="Arial" w:cs="Arial"/>
                  <w:color w:val="566E87"/>
                  <w:sz w:val="24"/>
                  <w:szCs w:val="24"/>
                  <w:shd w:val="clear" w:color="auto" w:fill="FFFFFF"/>
                </w:rPr>
                <w:t>https://fg.resh.edu.ru</w:t>
              </w:r>
            </w:hyperlink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889" w:rsidRPr="00B01052" w:rsidRDefault="004E5889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5889" w:rsidRPr="00B01052" w:rsidRDefault="004E5889" w:rsidP="004E5889">
            <w:pPr>
              <w:shd w:val="clear" w:color="auto" w:fill="FFFFFF"/>
              <w:tabs>
                <w:tab w:val="left" w:pos="1605"/>
              </w:tabs>
              <w:ind w:righ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889" w:rsidRPr="00B01052" w:rsidTr="004E5889">
        <w:tc>
          <w:tcPr>
            <w:tcW w:w="562" w:type="dxa"/>
          </w:tcPr>
          <w:p w:rsidR="004E5889" w:rsidRPr="00B01052" w:rsidRDefault="004E5889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4E5889" w:rsidRPr="00B01052" w:rsidRDefault="004E5889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E5889" w:rsidRPr="00B01052" w:rsidRDefault="004E5889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5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4E5889" w:rsidRPr="00B01052" w:rsidRDefault="004E5889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889" w:rsidRPr="00B01052" w:rsidRDefault="004E5889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889" w:rsidRPr="00B01052" w:rsidRDefault="004E5889" w:rsidP="004E5889">
            <w:pPr>
              <w:ind w:right="1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Pr="00B01052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ab/>
      </w:r>
    </w:p>
    <w:sectPr w:rsidR="00C70208" w:rsidRPr="00B01052" w:rsidSect="00DE1C64">
      <w:footerReference w:type="default" r:id="rId2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63" w:rsidRDefault="00B50263" w:rsidP="00462DA2">
      <w:pPr>
        <w:spacing w:after="0" w:line="240" w:lineRule="auto"/>
      </w:pPr>
      <w:r>
        <w:separator/>
      </w:r>
    </w:p>
  </w:endnote>
  <w:endnote w:type="continuationSeparator" w:id="0">
    <w:p w:rsidR="00B50263" w:rsidRDefault="00B50263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34"/>
      <w:docPartObj>
        <w:docPartGallery w:val="Page Numbers (Bottom of Page)"/>
        <w:docPartUnique/>
      </w:docPartObj>
    </w:sdtPr>
    <w:sdtEndPr/>
    <w:sdtContent>
      <w:p w:rsidR="00E42BD8" w:rsidRDefault="00E42B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F00">
          <w:rPr>
            <w:noProof/>
          </w:rPr>
          <w:t>3</w:t>
        </w:r>
        <w:r>
          <w:fldChar w:fldCharType="end"/>
        </w:r>
      </w:p>
    </w:sdtContent>
  </w:sdt>
  <w:p w:rsidR="00E42BD8" w:rsidRDefault="00E42B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63" w:rsidRDefault="00B50263" w:rsidP="00462DA2">
      <w:pPr>
        <w:spacing w:after="0" w:line="240" w:lineRule="auto"/>
      </w:pPr>
      <w:r>
        <w:separator/>
      </w:r>
    </w:p>
  </w:footnote>
  <w:footnote w:type="continuationSeparator" w:id="0">
    <w:p w:rsidR="00B50263" w:rsidRDefault="00B50263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3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0A45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57F00"/>
    <w:rsid w:val="00163CC0"/>
    <w:rsid w:val="001C71BB"/>
    <w:rsid w:val="001F0567"/>
    <w:rsid w:val="001F08E5"/>
    <w:rsid w:val="001F23E2"/>
    <w:rsid w:val="00227100"/>
    <w:rsid w:val="0022711E"/>
    <w:rsid w:val="00242685"/>
    <w:rsid w:val="002537CC"/>
    <w:rsid w:val="002766DA"/>
    <w:rsid w:val="002C6709"/>
    <w:rsid w:val="003221CE"/>
    <w:rsid w:val="00325B58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E5889"/>
    <w:rsid w:val="004F1747"/>
    <w:rsid w:val="004F69D7"/>
    <w:rsid w:val="00511DC8"/>
    <w:rsid w:val="0051548B"/>
    <w:rsid w:val="005668D3"/>
    <w:rsid w:val="00587716"/>
    <w:rsid w:val="00592B92"/>
    <w:rsid w:val="005C5ECF"/>
    <w:rsid w:val="005E0753"/>
    <w:rsid w:val="005E2214"/>
    <w:rsid w:val="00603850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5159D"/>
    <w:rsid w:val="00960868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06C8"/>
    <w:rsid w:val="00AA6054"/>
    <w:rsid w:val="00AE27CF"/>
    <w:rsid w:val="00AF2FE6"/>
    <w:rsid w:val="00B01052"/>
    <w:rsid w:val="00B07E05"/>
    <w:rsid w:val="00B21D74"/>
    <w:rsid w:val="00B32118"/>
    <w:rsid w:val="00B50263"/>
    <w:rsid w:val="00B63115"/>
    <w:rsid w:val="00B72BF7"/>
    <w:rsid w:val="00B82E52"/>
    <w:rsid w:val="00BB10E3"/>
    <w:rsid w:val="00BE3B16"/>
    <w:rsid w:val="00BE646C"/>
    <w:rsid w:val="00BE6A1F"/>
    <w:rsid w:val="00BF2301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42BD8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94FD-23E1-482D-A58D-FA6886D2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42BD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42BD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BD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d">
    <w:name w:val="Hyperlink"/>
    <w:uiPriority w:val="99"/>
    <w:rsid w:val="004E5889"/>
    <w:rPr>
      <w:color w:val="0000FF"/>
      <w:u w:val="single"/>
    </w:rPr>
  </w:style>
  <w:style w:type="paragraph" w:styleId="ae">
    <w:name w:val="Body Text"/>
    <w:basedOn w:val="a"/>
    <w:link w:val="af"/>
    <w:uiPriority w:val="1"/>
    <w:semiHidden/>
    <w:unhideWhenUsed/>
    <w:qFormat/>
    <w:rsid w:val="00325B58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1"/>
    <w:semiHidden/>
    <w:rsid w:val="00325B58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g.resh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yperlink" Target="https://fg.resh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hyperlink" Target="https://fg.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yperlink" Target="https://fg.resh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4F6B-0BD1-43CA-82B0-373F8174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Пользователь Windows</cp:lastModifiedBy>
  <cp:revision>11</cp:revision>
  <cp:lastPrinted>2022-09-13T09:45:00Z</cp:lastPrinted>
  <dcterms:created xsi:type="dcterms:W3CDTF">2023-09-21T07:29:00Z</dcterms:created>
  <dcterms:modified xsi:type="dcterms:W3CDTF">2023-09-25T12:31:00Z</dcterms:modified>
</cp:coreProperties>
</file>